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92BA" w14:textId="51AEC0DE" w:rsidR="00635AC2" w:rsidRDefault="00635AC2" w:rsidP="00635AC2">
      <w:pPr>
        <w:jc w:val="center"/>
      </w:pPr>
      <w:r>
        <w:t>Fannin County, Georgia</w:t>
      </w:r>
    </w:p>
    <w:p w14:paraId="3829E2FC" w14:textId="16C5EA16" w:rsidR="00635AC2" w:rsidRDefault="00635AC2" w:rsidP="00635AC2">
      <w:pPr>
        <w:jc w:val="center"/>
      </w:pPr>
      <w:r>
        <w:t>Request for Proposals as to Waste Stream (Garbage) Collection and Disposal</w:t>
      </w:r>
    </w:p>
    <w:p w14:paraId="41B1FA20" w14:textId="06F23BDB" w:rsidR="00635AC2" w:rsidRDefault="00635AC2" w:rsidP="00635AC2">
      <w:pPr>
        <w:jc w:val="center"/>
      </w:pPr>
      <w:r>
        <w:t>2019</w:t>
      </w:r>
    </w:p>
    <w:p w14:paraId="59361E59" w14:textId="77777777" w:rsidR="00635AC2" w:rsidRDefault="00635AC2"/>
    <w:p w14:paraId="03A4767D" w14:textId="5A85C728" w:rsidR="00C2700C" w:rsidRDefault="00E96D7C">
      <w:r>
        <w:t xml:space="preserve">Fannin County, Georgia is requesting proposals for waste and recycling services. In addition to traditional hauling and disposal services, Fannin County, Georgia is seeking a vendor or vendors who will be proactive in helping Fannin County, Georgia manage all waste more effectively in terms of costs, convenience and effectiveness. Fannin County, Georgia does not operate a landfill and no landfill is located within the county.  Fannin County does operate, by contract, </w:t>
      </w:r>
      <w:proofErr w:type="gramStart"/>
      <w:r>
        <w:t>a number of</w:t>
      </w:r>
      <w:proofErr w:type="gramEnd"/>
      <w:r>
        <w:t xml:space="preserve"> convenience centers throughout the County. It is intended that the successful bidder or bidders will operate either the County’s convenience centers and may, at the election of the successful bidder, operate additional convenience.</w:t>
      </w:r>
    </w:p>
    <w:p w14:paraId="01EE23ED" w14:textId="50545403" w:rsidR="00E96D7C" w:rsidRDefault="00E96D7C">
      <w:r>
        <w:t xml:space="preserve">The process for awarding a contract to one or more bidders will be concluded so that any contract will have an effective date of 1 September 2019.  Any contract let will be for a period of three (3) years, with options for automatic renewals.  Included in any contracts let, will also be a provision for the contract to terminate at the end of any </w:t>
      </w:r>
      <w:proofErr w:type="gramStart"/>
      <w:r>
        <w:t>three year</w:t>
      </w:r>
      <w:proofErr w:type="gramEnd"/>
      <w:r>
        <w:t xml:space="preserve"> period with a minimum of 180 days’ notice by either party for nonrenewal prior to the end of the contract.</w:t>
      </w:r>
    </w:p>
    <w:p w14:paraId="4E27D49A" w14:textId="08C393F8" w:rsidR="00E96D7C" w:rsidRDefault="00E96D7C">
      <w:r>
        <w:t>Statics are available upon request as to the average tons of garbage collected within the County per year.</w:t>
      </w:r>
    </w:p>
    <w:p w14:paraId="52103369" w14:textId="4764EBC5" w:rsidR="00E96D7C" w:rsidRDefault="00E96D7C">
      <w:r>
        <w:t xml:space="preserve">The successful </w:t>
      </w:r>
      <w:r w:rsidR="008504E4">
        <w:t>bidder</w:t>
      </w:r>
      <w:r>
        <w:t xml:space="preserve"> will have a transfer station established within the County </w:t>
      </w:r>
      <w:r w:rsidR="008504E4">
        <w:t>either currently or before June 30, 2019.</w:t>
      </w:r>
    </w:p>
    <w:p w14:paraId="19BA9871" w14:textId="0D9A9643" w:rsidR="008504E4" w:rsidRDefault="008504E4" w:rsidP="008504E4">
      <w:pPr>
        <w:autoSpaceDE w:val="0"/>
        <w:autoSpaceDN w:val="0"/>
        <w:adjustRightInd w:val="0"/>
        <w:spacing w:after="0" w:line="240" w:lineRule="auto"/>
        <w:rPr>
          <w:color w:val="000000"/>
        </w:rPr>
      </w:pPr>
      <w:r>
        <w:rPr>
          <w:color w:val="000000"/>
        </w:rPr>
        <w:t>The bidder must take out and maintain appropriate Public Liability and Property Damage</w:t>
      </w:r>
    </w:p>
    <w:p w14:paraId="3B0023D1" w14:textId="7765FCC9" w:rsidR="008504E4" w:rsidRDefault="008504E4" w:rsidP="008504E4">
      <w:pPr>
        <w:autoSpaceDE w:val="0"/>
        <w:autoSpaceDN w:val="0"/>
        <w:adjustRightInd w:val="0"/>
        <w:spacing w:after="0" w:line="240" w:lineRule="auto"/>
        <w:rPr>
          <w:color w:val="000000"/>
        </w:rPr>
      </w:pPr>
      <w:r>
        <w:rPr>
          <w:color w:val="000000"/>
        </w:rPr>
        <w:t>Liability Insurance and Protective Public Liability and Property Damage Liability Insurance in not less than the following amounts:</w:t>
      </w:r>
    </w:p>
    <w:p w14:paraId="0F6AD522" w14:textId="77777777" w:rsidR="008504E4" w:rsidRDefault="008504E4" w:rsidP="008504E4">
      <w:pPr>
        <w:autoSpaceDE w:val="0"/>
        <w:autoSpaceDN w:val="0"/>
        <w:adjustRightInd w:val="0"/>
        <w:spacing w:after="0" w:line="240" w:lineRule="auto"/>
        <w:rPr>
          <w:color w:val="000000"/>
        </w:rPr>
      </w:pPr>
      <w:r>
        <w:rPr>
          <w:color w:val="000000"/>
        </w:rPr>
        <w:t>Bodily Injury Property Damage: $500,000.00 $1,000.000.00</w:t>
      </w:r>
    </w:p>
    <w:p w14:paraId="107F226A" w14:textId="77777777" w:rsidR="008504E4" w:rsidRDefault="008504E4" w:rsidP="008504E4">
      <w:pPr>
        <w:autoSpaceDE w:val="0"/>
        <w:autoSpaceDN w:val="0"/>
        <w:adjustRightInd w:val="0"/>
        <w:spacing w:after="0" w:line="240" w:lineRule="auto"/>
        <w:rPr>
          <w:color w:val="000000"/>
        </w:rPr>
      </w:pPr>
      <w:r>
        <w:rPr>
          <w:color w:val="000000"/>
        </w:rPr>
        <w:t>Each Person Each Occurrence Each Occurrence Aggregate: $500,000.00 $1,000.000.00</w:t>
      </w:r>
    </w:p>
    <w:p w14:paraId="785804A9" w14:textId="77777777" w:rsidR="008504E4" w:rsidRDefault="008504E4" w:rsidP="008504E4">
      <w:pPr>
        <w:autoSpaceDE w:val="0"/>
        <w:autoSpaceDN w:val="0"/>
        <w:adjustRightInd w:val="0"/>
        <w:spacing w:after="0" w:line="240" w:lineRule="auto"/>
        <w:rPr>
          <w:color w:val="000000"/>
        </w:rPr>
      </w:pPr>
      <w:r>
        <w:rPr>
          <w:color w:val="000000"/>
        </w:rPr>
        <w:t>In confirmation of the above requirements, all insurance policies required under this contract shall be written on an “occurrence” basis. Upon award of contract a current insurance certificate</w:t>
      </w:r>
    </w:p>
    <w:p w14:paraId="790DC416" w14:textId="1E9F9379" w:rsidR="008504E4" w:rsidRDefault="008504E4" w:rsidP="008504E4">
      <w:pPr>
        <w:rPr>
          <w:color w:val="000000"/>
        </w:rPr>
      </w:pPr>
      <w:r>
        <w:rPr>
          <w:color w:val="000000"/>
        </w:rPr>
        <w:t>must be provided in the amounts indicated above.</w:t>
      </w:r>
    </w:p>
    <w:p w14:paraId="5500FDA0" w14:textId="54D6FBBE" w:rsidR="00955814" w:rsidRDefault="00955814" w:rsidP="00955814">
      <w:pPr>
        <w:autoSpaceDE w:val="0"/>
        <w:autoSpaceDN w:val="0"/>
        <w:adjustRightInd w:val="0"/>
        <w:spacing w:after="0" w:line="240" w:lineRule="auto"/>
        <w:rPr>
          <w:color w:val="000000"/>
        </w:rPr>
      </w:pPr>
      <w:r>
        <w:rPr>
          <w:color w:val="000000"/>
        </w:rPr>
        <w:t xml:space="preserve">The successful bidder(s) will manage waste streams for Fannin County, Georgia facilities. This includes regularly generated solid, non-hazardous waste. </w:t>
      </w:r>
    </w:p>
    <w:p w14:paraId="3E22D9C5" w14:textId="77777777" w:rsidR="00955814" w:rsidRDefault="00955814" w:rsidP="00955814">
      <w:pPr>
        <w:autoSpaceDE w:val="0"/>
        <w:autoSpaceDN w:val="0"/>
        <w:adjustRightInd w:val="0"/>
        <w:spacing w:after="0" w:line="240" w:lineRule="auto"/>
        <w:rPr>
          <w:color w:val="000000"/>
        </w:rPr>
      </w:pPr>
    </w:p>
    <w:p w14:paraId="0FF60C46" w14:textId="2C977117" w:rsidR="00955814" w:rsidRDefault="00955814" w:rsidP="00955814">
      <w:pPr>
        <w:autoSpaceDE w:val="0"/>
        <w:autoSpaceDN w:val="0"/>
        <w:adjustRightInd w:val="0"/>
        <w:spacing w:after="0" w:line="240" w:lineRule="auto"/>
        <w:rPr>
          <w:color w:val="000000"/>
        </w:rPr>
      </w:pPr>
      <w:r>
        <w:rPr>
          <w:color w:val="000000"/>
        </w:rPr>
        <w:t xml:space="preserve">The waste management program must comply with all applicable federal, state, local regulations and license requirements, as well as all Fannin County policies in relation to the requested scope of work. </w:t>
      </w:r>
    </w:p>
    <w:p w14:paraId="0945953F" w14:textId="48DA3EBF" w:rsidR="00955814" w:rsidRDefault="00955814" w:rsidP="00955814">
      <w:pPr>
        <w:autoSpaceDE w:val="0"/>
        <w:autoSpaceDN w:val="0"/>
        <w:adjustRightInd w:val="0"/>
        <w:spacing w:after="0" w:line="240" w:lineRule="auto"/>
        <w:rPr>
          <w:color w:val="000000"/>
        </w:rPr>
      </w:pPr>
    </w:p>
    <w:p w14:paraId="77A5F27C" w14:textId="7210DF87" w:rsidR="00955814" w:rsidRDefault="00955814" w:rsidP="00955814">
      <w:pPr>
        <w:autoSpaceDE w:val="0"/>
        <w:autoSpaceDN w:val="0"/>
        <w:adjustRightInd w:val="0"/>
        <w:spacing w:after="0" w:line="240" w:lineRule="auto"/>
        <w:rPr>
          <w:color w:val="000000"/>
        </w:rPr>
      </w:pPr>
      <w:r>
        <w:rPr>
          <w:color w:val="000000"/>
        </w:rPr>
        <w:t>Hours of operation, including times and dates, must be provided.</w:t>
      </w:r>
    </w:p>
    <w:p w14:paraId="0C5C3A5A" w14:textId="49374F5C" w:rsidR="00955814" w:rsidRDefault="00955814" w:rsidP="00955814">
      <w:pPr>
        <w:autoSpaceDE w:val="0"/>
        <w:autoSpaceDN w:val="0"/>
        <w:adjustRightInd w:val="0"/>
        <w:spacing w:after="0" w:line="240" w:lineRule="auto"/>
        <w:rPr>
          <w:color w:val="000000"/>
        </w:rPr>
      </w:pPr>
    </w:p>
    <w:p w14:paraId="69EC4CE5" w14:textId="1DA9EB44" w:rsidR="00955814" w:rsidRDefault="00955814" w:rsidP="005929D8">
      <w:pPr>
        <w:autoSpaceDE w:val="0"/>
        <w:autoSpaceDN w:val="0"/>
        <w:adjustRightInd w:val="0"/>
        <w:spacing w:after="0" w:line="240" w:lineRule="auto"/>
        <w:ind w:firstLine="720"/>
        <w:rPr>
          <w:color w:val="000000"/>
        </w:rPr>
      </w:pPr>
      <w:r>
        <w:rPr>
          <w:color w:val="000000"/>
        </w:rPr>
        <w:t>Costs should be categorized into the following:</w:t>
      </w:r>
    </w:p>
    <w:p w14:paraId="1AB357DD" w14:textId="6D3E69B0" w:rsidR="00955814" w:rsidRDefault="00955814" w:rsidP="00955814">
      <w:pPr>
        <w:autoSpaceDE w:val="0"/>
        <w:autoSpaceDN w:val="0"/>
        <w:adjustRightInd w:val="0"/>
        <w:spacing w:after="0" w:line="240" w:lineRule="auto"/>
        <w:rPr>
          <w:color w:val="000000"/>
        </w:rPr>
      </w:pPr>
    </w:p>
    <w:p w14:paraId="0E696BD1" w14:textId="47F228B3" w:rsidR="00955814" w:rsidRDefault="00955814" w:rsidP="005929D8">
      <w:pPr>
        <w:autoSpaceDE w:val="0"/>
        <w:autoSpaceDN w:val="0"/>
        <w:adjustRightInd w:val="0"/>
        <w:spacing w:after="0" w:line="240" w:lineRule="auto"/>
        <w:ind w:left="720" w:firstLine="720"/>
        <w:rPr>
          <w:color w:val="000000"/>
        </w:rPr>
      </w:pPr>
      <w:r>
        <w:rPr>
          <w:color w:val="000000"/>
        </w:rPr>
        <w:lastRenderedPageBreak/>
        <w:t>Commercial haulers</w:t>
      </w:r>
      <w:r>
        <w:rPr>
          <w:color w:val="000000"/>
        </w:rPr>
        <w:tab/>
      </w:r>
      <w:r>
        <w:rPr>
          <w:color w:val="000000"/>
        </w:rPr>
        <w:tab/>
      </w:r>
      <w:r>
        <w:rPr>
          <w:color w:val="000000"/>
        </w:rPr>
        <w:tab/>
      </w:r>
      <w:r>
        <w:rPr>
          <w:color w:val="000000"/>
        </w:rPr>
        <w:tab/>
        <w:t>Cost per ton</w:t>
      </w:r>
      <w:r>
        <w:rPr>
          <w:color w:val="000000"/>
        </w:rPr>
        <w:tab/>
      </w:r>
      <w:r>
        <w:rPr>
          <w:color w:val="000000"/>
        </w:rPr>
        <w:tab/>
        <w:t>per pound</w:t>
      </w:r>
    </w:p>
    <w:p w14:paraId="0F0CBE40" w14:textId="76EB4376" w:rsidR="00955814" w:rsidRDefault="00955814" w:rsidP="00955814">
      <w:pPr>
        <w:autoSpaceDE w:val="0"/>
        <w:autoSpaceDN w:val="0"/>
        <w:adjustRightInd w:val="0"/>
        <w:spacing w:after="0" w:line="240" w:lineRule="auto"/>
        <w:rPr>
          <w:color w:val="000000"/>
        </w:rPr>
      </w:pPr>
    </w:p>
    <w:p w14:paraId="2C312508" w14:textId="5AF7E2EB" w:rsidR="00955814" w:rsidRDefault="00955814" w:rsidP="005929D8">
      <w:pPr>
        <w:autoSpaceDE w:val="0"/>
        <w:autoSpaceDN w:val="0"/>
        <w:adjustRightInd w:val="0"/>
        <w:spacing w:after="0" w:line="240" w:lineRule="auto"/>
        <w:ind w:left="720" w:firstLine="720"/>
        <w:rPr>
          <w:color w:val="000000"/>
        </w:rPr>
      </w:pPr>
      <w:r>
        <w:rPr>
          <w:color w:val="000000"/>
        </w:rPr>
        <w:t>General Public across scales</w:t>
      </w:r>
      <w:r>
        <w:rPr>
          <w:color w:val="000000"/>
        </w:rPr>
        <w:tab/>
      </w:r>
      <w:r>
        <w:rPr>
          <w:color w:val="000000"/>
        </w:rPr>
        <w:tab/>
      </w:r>
      <w:r>
        <w:rPr>
          <w:color w:val="000000"/>
        </w:rPr>
        <w:tab/>
        <w:t>Cost per ton</w:t>
      </w:r>
      <w:r>
        <w:rPr>
          <w:color w:val="000000"/>
        </w:rPr>
        <w:tab/>
      </w:r>
      <w:r>
        <w:rPr>
          <w:color w:val="000000"/>
        </w:rPr>
        <w:tab/>
        <w:t>per pound</w:t>
      </w:r>
    </w:p>
    <w:p w14:paraId="0A8839E6" w14:textId="2721F024" w:rsidR="00955814" w:rsidRDefault="00955814" w:rsidP="00955814">
      <w:pPr>
        <w:autoSpaceDE w:val="0"/>
        <w:autoSpaceDN w:val="0"/>
        <w:adjustRightInd w:val="0"/>
        <w:spacing w:after="0" w:line="240" w:lineRule="auto"/>
        <w:rPr>
          <w:color w:val="000000"/>
        </w:rPr>
      </w:pPr>
    </w:p>
    <w:p w14:paraId="5C0668C6" w14:textId="72C946C8" w:rsidR="00955814" w:rsidRDefault="00955814" w:rsidP="005929D8">
      <w:pPr>
        <w:autoSpaceDE w:val="0"/>
        <w:autoSpaceDN w:val="0"/>
        <w:adjustRightInd w:val="0"/>
        <w:spacing w:after="0" w:line="240" w:lineRule="auto"/>
        <w:ind w:left="720" w:firstLine="720"/>
        <w:rPr>
          <w:color w:val="000000"/>
        </w:rPr>
      </w:pPr>
      <w:r>
        <w:rPr>
          <w:color w:val="000000"/>
        </w:rPr>
        <w:t>General Public “trash bag” delivery</w:t>
      </w:r>
    </w:p>
    <w:p w14:paraId="4667ECCB" w14:textId="77777777" w:rsidR="00955814" w:rsidRDefault="00955814" w:rsidP="005929D8">
      <w:pPr>
        <w:autoSpaceDE w:val="0"/>
        <w:autoSpaceDN w:val="0"/>
        <w:adjustRightInd w:val="0"/>
        <w:spacing w:after="0" w:line="240" w:lineRule="auto"/>
        <w:ind w:left="1440" w:firstLine="720"/>
        <w:rPr>
          <w:color w:val="000000"/>
        </w:rPr>
      </w:pPr>
      <w:r>
        <w:rPr>
          <w:color w:val="000000"/>
        </w:rPr>
        <w:t>at scales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per pound</w:t>
      </w:r>
    </w:p>
    <w:p w14:paraId="344D9E31" w14:textId="77777777" w:rsidR="00955814" w:rsidRDefault="00955814" w:rsidP="005929D8">
      <w:pPr>
        <w:autoSpaceDE w:val="0"/>
        <w:autoSpaceDN w:val="0"/>
        <w:adjustRightInd w:val="0"/>
        <w:spacing w:after="0" w:line="240" w:lineRule="auto"/>
        <w:ind w:left="720" w:firstLine="720"/>
        <w:rPr>
          <w:color w:val="000000"/>
        </w:rPr>
      </w:pPr>
      <w:r>
        <w:rPr>
          <w:color w:val="000000"/>
        </w:rPr>
        <w:t>General Public at convenience centers</w:t>
      </w:r>
      <w:r>
        <w:rPr>
          <w:color w:val="000000"/>
        </w:rPr>
        <w:tab/>
      </w:r>
      <w:r>
        <w:rPr>
          <w:color w:val="000000"/>
        </w:rPr>
        <w:tab/>
      </w:r>
      <w:r>
        <w:rPr>
          <w:color w:val="000000"/>
        </w:rPr>
        <w:tab/>
      </w:r>
      <w:r>
        <w:rPr>
          <w:color w:val="000000"/>
        </w:rPr>
        <w:tab/>
        <w:t>per pound</w:t>
      </w:r>
    </w:p>
    <w:p w14:paraId="2EF3FBCC" w14:textId="77777777" w:rsidR="00955814" w:rsidRDefault="00955814" w:rsidP="00955814">
      <w:pPr>
        <w:autoSpaceDE w:val="0"/>
        <w:autoSpaceDN w:val="0"/>
        <w:adjustRightInd w:val="0"/>
        <w:spacing w:after="0" w:line="240" w:lineRule="auto"/>
        <w:rPr>
          <w:color w:val="000000"/>
        </w:rPr>
      </w:pPr>
    </w:p>
    <w:p w14:paraId="22D3F50F" w14:textId="77777777" w:rsidR="005929D8" w:rsidRDefault="005929D8" w:rsidP="005929D8">
      <w:pPr>
        <w:autoSpaceDE w:val="0"/>
        <w:autoSpaceDN w:val="0"/>
        <w:adjustRightInd w:val="0"/>
        <w:spacing w:after="0" w:line="240" w:lineRule="auto"/>
        <w:ind w:left="720" w:firstLine="720"/>
        <w:rPr>
          <w:color w:val="000000"/>
        </w:rPr>
      </w:pPr>
      <w:r>
        <w:rPr>
          <w:color w:val="000000"/>
        </w:rPr>
        <w:t>Flat Rate for bulky items and appliances</w:t>
      </w:r>
      <w:r>
        <w:rPr>
          <w:color w:val="000000"/>
        </w:rPr>
        <w:tab/>
      </w:r>
    </w:p>
    <w:p w14:paraId="49A53C70" w14:textId="630C739F" w:rsidR="005929D8" w:rsidRDefault="005929D8" w:rsidP="00955814">
      <w:pPr>
        <w:autoSpaceDE w:val="0"/>
        <w:autoSpaceDN w:val="0"/>
        <w:adjustRightInd w:val="0"/>
        <w:spacing w:after="0" w:line="240" w:lineRule="auto"/>
        <w:rPr>
          <w:color w:val="000000"/>
        </w:rPr>
      </w:pPr>
    </w:p>
    <w:p w14:paraId="6FBC79EB" w14:textId="304D2CD7" w:rsidR="005929D8" w:rsidRDefault="005929D8" w:rsidP="00955814">
      <w:pPr>
        <w:autoSpaceDE w:val="0"/>
        <w:autoSpaceDN w:val="0"/>
        <w:adjustRightInd w:val="0"/>
        <w:spacing w:after="0" w:line="240" w:lineRule="auto"/>
        <w:rPr>
          <w:color w:val="000000"/>
        </w:rPr>
      </w:pPr>
      <w:r>
        <w:rPr>
          <w:color w:val="000000"/>
        </w:rPr>
        <w:tab/>
        <w:t>All rates shall be and are inclusive of all fees, surcharges and taxes.</w:t>
      </w:r>
    </w:p>
    <w:p w14:paraId="1BBDF1B3" w14:textId="60EE2AD7" w:rsidR="005929D8" w:rsidRDefault="005929D8" w:rsidP="00955814">
      <w:pPr>
        <w:autoSpaceDE w:val="0"/>
        <w:autoSpaceDN w:val="0"/>
        <w:adjustRightInd w:val="0"/>
        <w:spacing w:after="0" w:line="240" w:lineRule="auto"/>
        <w:rPr>
          <w:color w:val="000000"/>
        </w:rPr>
      </w:pPr>
    </w:p>
    <w:p w14:paraId="2BEE7540" w14:textId="476B374F" w:rsidR="005929D8" w:rsidRDefault="005929D8" w:rsidP="00955814">
      <w:pPr>
        <w:autoSpaceDE w:val="0"/>
        <w:autoSpaceDN w:val="0"/>
        <w:adjustRightInd w:val="0"/>
        <w:spacing w:after="0" w:line="240" w:lineRule="auto"/>
        <w:rPr>
          <w:color w:val="000000"/>
        </w:rPr>
      </w:pPr>
      <w:r>
        <w:rPr>
          <w:color w:val="000000"/>
        </w:rPr>
        <w:t>The proposal should provide the host fee that will be paid to Fannin County based on per ton collected, regardless of location or type.</w:t>
      </w:r>
    </w:p>
    <w:p w14:paraId="6B0725C5" w14:textId="7735A8FD" w:rsidR="005929D8" w:rsidRDefault="005929D8" w:rsidP="00955814">
      <w:pPr>
        <w:autoSpaceDE w:val="0"/>
        <w:autoSpaceDN w:val="0"/>
        <w:adjustRightInd w:val="0"/>
        <w:spacing w:after="0" w:line="240" w:lineRule="auto"/>
        <w:rPr>
          <w:color w:val="000000"/>
        </w:rPr>
      </w:pPr>
    </w:p>
    <w:p w14:paraId="60A0E333" w14:textId="21F87EB4" w:rsidR="005929D8" w:rsidRDefault="005929D8" w:rsidP="00955814">
      <w:pPr>
        <w:autoSpaceDE w:val="0"/>
        <w:autoSpaceDN w:val="0"/>
        <w:adjustRightInd w:val="0"/>
        <w:spacing w:after="0" w:line="240" w:lineRule="auto"/>
        <w:rPr>
          <w:color w:val="000000"/>
        </w:rPr>
      </w:pPr>
      <w:r>
        <w:rPr>
          <w:color w:val="000000"/>
        </w:rPr>
        <w:t xml:space="preserve">The proposal must include documentation </w:t>
      </w:r>
      <w:proofErr w:type="gramStart"/>
      <w:r>
        <w:rPr>
          <w:color w:val="000000"/>
        </w:rPr>
        <w:t>sufficient</w:t>
      </w:r>
      <w:proofErr w:type="gramEnd"/>
      <w:r>
        <w:rPr>
          <w:color w:val="000000"/>
        </w:rPr>
        <w:t xml:space="preserve"> to satisfy the County that the Bidder has the ability to transfer garbage collected from the collection site to a duly licensed and operating landfill located outside of Fannin County.</w:t>
      </w:r>
    </w:p>
    <w:p w14:paraId="55218825" w14:textId="0270DB99" w:rsidR="005929D8" w:rsidRDefault="005929D8" w:rsidP="00955814">
      <w:pPr>
        <w:autoSpaceDE w:val="0"/>
        <w:autoSpaceDN w:val="0"/>
        <w:adjustRightInd w:val="0"/>
        <w:spacing w:after="0" w:line="240" w:lineRule="auto"/>
        <w:rPr>
          <w:color w:val="000000"/>
        </w:rPr>
      </w:pPr>
    </w:p>
    <w:p w14:paraId="3EA51C21" w14:textId="22DB006F" w:rsidR="005929D8" w:rsidRDefault="005929D8" w:rsidP="00955814">
      <w:pPr>
        <w:autoSpaceDE w:val="0"/>
        <w:autoSpaceDN w:val="0"/>
        <w:adjustRightInd w:val="0"/>
        <w:spacing w:after="0" w:line="240" w:lineRule="auto"/>
        <w:rPr>
          <w:color w:val="000000"/>
        </w:rPr>
      </w:pPr>
      <w:r>
        <w:rPr>
          <w:color w:val="000000"/>
        </w:rPr>
        <w:t xml:space="preserve">The proposal must include the total tons of garbage per month that the Bidder can </w:t>
      </w:r>
      <w:r w:rsidR="00635AC2">
        <w:rPr>
          <w:color w:val="000000"/>
        </w:rPr>
        <w:t>process and any limitations on the same.</w:t>
      </w:r>
    </w:p>
    <w:p w14:paraId="46AC5A25" w14:textId="5D0B23A4" w:rsidR="00635AC2" w:rsidRDefault="00635AC2" w:rsidP="00955814">
      <w:pPr>
        <w:autoSpaceDE w:val="0"/>
        <w:autoSpaceDN w:val="0"/>
        <w:adjustRightInd w:val="0"/>
        <w:spacing w:after="0" w:line="240" w:lineRule="auto"/>
        <w:rPr>
          <w:color w:val="000000"/>
        </w:rPr>
      </w:pPr>
    </w:p>
    <w:p w14:paraId="64859A61" w14:textId="693A3156" w:rsidR="005929D8" w:rsidRDefault="005929D8" w:rsidP="00955814">
      <w:pPr>
        <w:autoSpaceDE w:val="0"/>
        <w:autoSpaceDN w:val="0"/>
        <w:adjustRightInd w:val="0"/>
        <w:spacing w:after="0" w:line="240" w:lineRule="auto"/>
        <w:rPr>
          <w:color w:val="000000"/>
        </w:rPr>
      </w:pPr>
      <w:r>
        <w:rPr>
          <w:color w:val="000000"/>
        </w:rPr>
        <w:t>Any contract awarded will be subject to the laws of the State of Georgia</w:t>
      </w:r>
    </w:p>
    <w:p w14:paraId="042E7BC3" w14:textId="6DD43C5D" w:rsidR="005929D8" w:rsidRDefault="005929D8" w:rsidP="00955814">
      <w:pPr>
        <w:autoSpaceDE w:val="0"/>
        <w:autoSpaceDN w:val="0"/>
        <w:adjustRightInd w:val="0"/>
        <w:spacing w:after="0" w:line="240" w:lineRule="auto"/>
        <w:rPr>
          <w:color w:val="000000"/>
        </w:rPr>
      </w:pPr>
    </w:p>
    <w:p w14:paraId="021CA178" w14:textId="35A7EFED" w:rsidR="00635AC2" w:rsidRDefault="00635AC2" w:rsidP="00955814">
      <w:pPr>
        <w:autoSpaceDE w:val="0"/>
        <w:autoSpaceDN w:val="0"/>
        <w:adjustRightInd w:val="0"/>
        <w:spacing w:after="0" w:line="240" w:lineRule="auto"/>
        <w:rPr>
          <w:color w:val="000000"/>
        </w:rPr>
      </w:pPr>
      <w:r>
        <w:rPr>
          <w:color w:val="000000"/>
        </w:rPr>
        <w:t xml:space="preserve">Any contract awarded will include the qualification that time is of the essence of the agreement.  </w:t>
      </w:r>
    </w:p>
    <w:p w14:paraId="06AC2135" w14:textId="14829405" w:rsidR="00635AC2" w:rsidRDefault="00635AC2" w:rsidP="00955814">
      <w:pPr>
        <w:autoSpaceDE w:val="0"/>
        <w:autoSpaceDN w:val="0"/>
        <w:adjustRightInd w:val="0"/>
        <w:spacing w:after="0" w:line="240" w:lineRule="auto"/>
        <w:rPr>
          <w:color w:val="000000"/>
        </w:rPr>
      </w:pPr>
    </w:p>
    <w:p w14:paraId="4115D5E6" w14:textId="77777777" w:rsidR="00635AC2" w:rsidRDefault="00635AC2" w:rsidP="00955814">
      <w:pPr>
        <w:autoSpaceDE w:val="0"/>
        <w:autoSpaceDN w:val="0"/>
        <w:adjustRightInd w:val="0"/>
        <w:spacing w:after="0" w:line="240" w:lineRule="auto"/>
        <w:rPr>
          <w:color w:val="000000"/>
        </w:rPr>
      </w:pPr>
      <w:r>
        <w:rPr>
          <w:color w:val="000000"/>
        </w:rPr>
        <w:t xml:space="preserve">To the extent that any proposal contains provision as to </w:t>
      </w:r>
      <w:proofErr w:type="gramStart"/>
      <w:r>
        <w:rPr>
          <w:color w:val="000000"/>
        </w:rPr>
        <w:t>being</w:t>
      </w:r>
      <w:proofErr w:type="gramEnd"/>
      <w:r>
        <w:rPr>
          <w:color w:val="000000"/>
        </w:rPr>
        <w:t xml:space="preserve"> the “sole provider” provide any variation in fees if the entity is not the sole provider. </w:t>
      </w:r>
    </w:p>
    <w:p w14:paraId="2721A28F" w14:textId="77777777" w:rsidR="00635AC2" w:rsidRDefault="00635AC2" w:rsidP="00955814">
      <w:pPr>
        <w:autoSpaceDE w:val="0"/>
        <w:autoSpaceDN w:val="0"/>
        <w:adjustRightInd w:val="0"/>
        <w:spacing w:after="0" w:line="240" w:lineRule="auto"/>
        <w:rPr>
          <w:color w:val="000000"/>
        </w:rPr>
      </w:pPr>
    </w:p>
    <w:p w14:paraId="7BEC7EA6" w14:textId="77777777" w:rsidR="00635AC2" w:rsidRDefault="00635AC2" w:rsidP="00955814">
      <w:pPr>
        <w:autoSpaceDE w:val="0"/>
        <w:autoSpaceDN w:val="0"/>
        <w:adjustRightInd w:val="0"/>
        <w:spacing w:after="0" w:line="240" w:lineRule="auto"/>
        <w:rPr>
          <w:color w:val="000000"/>
        </w:rPr>
      </w:pPr>
      <w:r>
        <w:rPr>
          <w:color w:val="000000"/>
        </w:rPr>
        <w:t xml:space="preserve">Any provision as to </w:t>
      </w:r>
      <w:proofErr w:type="gramStart"/>
      <w:r>
        <w:rPr>
          <w:color w:val="000000"/>
        </w:rPr>
        <w:t>bei</w:t>
      </w:r>
      <w:bookmarkStart w:id="0" w:name="_GoBack"/>
      <w:bookmarkEnd w:id="0"/>
      <w:r>
        <w:rPr>
          <w:color w:val="000000"/>
        </w:rPr>
        <w:t>ng</w:t>
      </w:r>
      <w:proofErr w:type="gramEnd"/>
      <w:r>
        <w:rPr>
          <w:color w:val="000000"/>
        </w:rPr>
        <w:t xml:space="preserve"> the “sole provider” being included in any contract awarded, provide alternate fees, if any, if said bidder is not the sole provider.</w:t>
      </w:r>
    </w:p>
    <w:p w14:paraId="33B10D93" w14:textId="3AC3B053" w:rsidR="00955814" w:rsidRDefault="00635AC2" w:rsidP="00635AC2">
      <w:pPr>
        <w:autoSpaceDE w:val="0"/>
        <w:autoSpaceDN w:val="0"/>
        <w:adjustRightInd w:val="0"/>
        <w:spacing w:after="0" w:line="240" w:lineRule="auto"/>
        <w:rPr>
          <w:color w:val="000000"/>
        </w:rPr>
      </w:pPr>
      <w:r>
        <w:rPr>
          <w:color w:val="000000"/>
        </w:rPr>
        <w:t xml:space="preserve"> </w:t>
      </w:r>
    </w:p>
    <w:p w14:paraId="260AA5D4" w14:textId="1AC3CBDE" w:rsidR="00A615D6" w:rsidRDefault="00A615D6" w:rsidP="00A615D6">
      <w:pPr>
        <w:autoSpaceDE w:val="0"/>
        <w:autoSpaceDN w:val="0"/>
        <w:adjustRightInd w:val="0"/>
        <w:spacing w:after="0" w:line="240" w:lineRule="auto"/>
        <w:rPr>
          <w:color w:val="000000"/>
        </w:rPr>
      </w:pPr>
      <w:r>
        <w:t>Fannin County, Georgia may request additional information by suppliers, including a presentation if needed, to clarify elements of their bid proposals. Fannin County, Georgia also reserves the right</w:t>
      </w:r>
      <w:r w:rsidRPr="00D64085">
        <w:rPr>
          <w:color w:val="000000"/>
        </w:rPr>
        <w:t xml:space="preserve"> </w:t>
      </w:r>
      <w:r>
        <w:rPr>
          <w:color w:val="000000"/>
        </w:rPr>
        <w:t>to make independent investigations as to the qualification of each Bidder, including contacting existing customers or site visits to existing operations.</w:t>
      </w:r>
    </w:p>
    <w:p w14:paraId="5C077AFE" w14:textId="77777777" w:rsidR="00A615D6" w:rsidRDefault="00A615D6" w:rsidP="00A615D6">
      <w:pPr>
        <w:autoSpaceDE w:val="0"/>
        <w:autoSpaceDN w:val="0"/>
        <w:adjustRightInd w:val="0"/>
        <w:spacing w:after="0" w:line="240" w:lineRule="auto"/>
        <w:rPr>
          <w:color w:val="000000"/>
        </w:rPr>
      </w:pPr>
    </w:p>
    <w:p w14:paraId="018883B8" w14:textId="145A01E5" w:rsidR="00A615D6" w:rsidRDefault="00A615D6" w:rsidP="00A615D6">
      <w:pPr>
        <w:autoSpaceDE w:val="0"/>
        <w:autoSpaceDN w:val="0"/>
        <w:adjustRightInd w:val="0"/>
        <w:spacing w:after="0" w:line="240" w:lineRule="auto"/>
        <w:rPr>
          <w:color w:val="000000"/>
        </w:rPr>
      </w:pPr>
      <w:r>
        <w:rPr>
          <w:color w:val="000000"/>
        </w:rPr>
        <w:t>Fannin County, Georgia reserves the right to waive any informality in or to reject any and all bids if it be in the public interest to do so.</w:t>
      </w:r>
    </w:p>
    <w:p w14:paraId="2CFC154E" w14:textId="77777777" w:rsidR="00635AC2" w:rsidRDefault="00635AC2" w:rsidP="008504E4"/>
    <w:p w14:paraId="34EF7121" w14:textId="31877124" w:rsidR="00635AC2" w:rsidRDefault="00635AC2" w:rsidP="008504E4">
      <w:r>
        <w:t xml:space="preserve">Request for Proposals will be returnable by </w:t>
      </w:r>
      <w:r w:rsidR="0012072B">
        <w:t xml:space="preserve">4:00 PM on Monday, May 13, 2019 to the Fannin County Board of Commissioners 400 West Main Street, Suite 100, Blue Ridge, Georgia 30513 and will be opened at the regularly scheduled meeting of the Fannin County Board of Commissioners at 5:15 PM on May 14, 2019, at the Fannin County Courthouse, 400 West Main Street, Blue Ridge, Georgia 30513, Grand Jury Assembly Room.   </w:t>
      </w:r>
      <w:r>
        <w:t xml:space="preserve">Please address any questions </w:t>
      </w:r>
      <w:r>
        <w:lastRenderedPageBreak/>
        <w:t xml:space="preserve">to </w:t>
      </w:r>
      <w:r w:rsidR="0012072B">
        <w:t xml:space="preserve">Sherry Walker, Clerk, </w:t>
      </w:r>
      <w:r w:rsidR="0012072B">
        <w:t>Fannin County Board of Commissioners 400 West Main Street, Suite 100, Blue Ridge, Georgia 30513</w:t>
      </w:r>
      <w:r w:rsidR="0012072B">
        <w:t>; 706 632 2203.</w:t>
      </w:r>
    </w:p>
    <w:p w14:paraId="1CDF6FC6" w14:textId="42CFD147" w:rsidR="0012072B" w:rsidRDefault="0012072B" w:rsidP="008504E4">
      <w:r>
        <w:t>Fannin County Board of Commissioners 400 West Main Street, Suite 100, Blue Ridge, Georgia 30513</w:t>
      </w:r>
    </w:p>
    <w:p w14:paraId="6A17D9A8" w14:textId="354777EC" w:rsidR="00E96D7C" w:rsidRDefault="00E96D7C"/>
    <w:sectPr w:rsidR="00E9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7C"/>
    <w:rsid w:val="00020E6F"/>
    <w:rsid w:val="0012072B"/>
    <w:rsid w:val="005929D8"/>
    <w:rsid w:val="00635AC2"/>
    <w:rsid w:val="008504E4"/>
    <w:rsid w:val="00955814"/>
    <w:rsid w:val="00A615D6"/>
    <w:rsid w:val="00E5508D"/>
    <w:rsid w:val="00E96D7C"/>
    <w:rsid w:val="00EB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E84E"/>
  <w15:chartTrackingRefBased/>
  <w15:docId w15:val="{DF4FA959-9136-45C5-98C3-4FBF6281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Doss</dc:creator>
  <cp:keywords/>
  <dc:description/>
  <cp:lastModifiedBy>Lynn Doss</cp:lastModifiedBy>
  <cp:revision>2</cp:revision>
  <dcterms:created xsi:type="dcterms:W3CDTF">2019-03-28T14:05:00Z</dcterms:created>
  <dcterms:modified xsi:type="dcterms:W3CDTF">2019-03-28T14:05:00Z</dcterms:modified>
</cp:coreProperties>
</file>